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556D5A" w:rsidRDefault="00664502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14</w:t>
      </w:r>
      <w:r w:rsidR="00BC280C">
        <w:rPr>
          <w:rFonts w:ascii="Times New Roman" w:hAnsi="Times New Roman" w:cs="Times New Roman"/>
          <w:b/>
          <w:sz w:val="24"/>
          <w:szCs w:val="24"/>
        </w:rPr>
        <w:t>.</w:t>
      </w:r>
      <w:r w:rsidR="001C794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67C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AE61CE" w:rsidRPr="00556D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F4C37" w:rsidRPr="00E32891" w:rsidRDefault="002F4C37" w:rsidP="002F4C37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 w:rsidRPr="005D2299">
        <w:rPr>
          <w:rFonts w:ascii="Times New Roman" w:hAnsi="Times New Roman" w:cs="Times New Roman"/>
          <w:b/>
          <w:sz w:val="28"/>
          <w:szCs w:val="24"/>
          <w:lang w:val="lv-LV"/>
        </w:rPr>
        <w:t>Turpinās b</w:t>
      </w:r>
      <w:r>
        <w:rPr>
          <w:rFonts w:ascii="Times New Roman" w:hAnsi="Times New Roman" w:cs="Times New Roman"/>
          <w:b/>
          <w:sz w:val="28"/>
          <w:szCs w:val="24"/>
          <w:lang w:val="lv-LV"/>
        </w:rPr>
        <w:t xml:space="preserve">ūvdarbi </w:t>
      </w:r>
      <w:r w:rsidR="003D5E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bērnudārzā</w:t>
      </w:r>
      <w:r w:rsidR="005837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  <w:proofErr w:type="spellStart"/>
      <w:r w:rsidR="005837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Nr</w:t>
      </w:r>
      <w:proofErr w:type="spellEnd"/>
      <w:r w:rsidR="005837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. 28</w:t>
      </w:r>
      <w:bookmarkStart w:id="0" w:name="_GoBack"/>
      <w:bookmarkEnd w:id="0"/>
      <w:r w:rsidRPr="005D22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</w:p>
    <w:tbl>
      <w:tblPr>
        <w:tblStyle w:val="TableGrid"/>
        <w:tblW w:w="0" w:type="auto"/>
        <w:jc w:val="center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61"/>
      </w:tblGrid>
      <w:tr w:rsidR="00664502" w:rsidRPr="002F4C37" w:rsidTr="00956B32">
        <w:trPr>
          <w:trHeight w:val="2738"/>
          <w:jc w:val="center"/>
        </w:trPr>
        <w:tc>
          <w:tcPr>
            <w:tcW w:w="5066" w:type="dxa"/>
          </w:tcPr>
          <w:p w:rsidR="00664502" w:rsidRDefault="00956B32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8248B1" wp14:editId="6E2B8571">
                  <wp:extent cx="3659933" cy="2057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9933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8" w:type="dxa"/>
          </w:tcPr>
          <w:p w:rsidR="00664502" w:rsidRDefault="00956B32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681778" cy="20810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5848" cy="2083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1D5" w:rsidRPr="00EF41D5" w:rsidRDefault="006E754E" w:rsidP="00EF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F41D5">
        <w:rPr>
          <w:rFonts w:ascii="Times New Roman" w:hAnsi="Times New Roman" w:cs="Times New Roman"/>
          <w:sz w:val="24"/>
          <w:szCs w:val="24"/>
          <w:lang w:val="lv-LV"/>
        </w:rPr>
        <w:t xml:space="preserve">Atbilstoši </w:t>
      </w:r>
      <w:r w:rsidR="0074324A" w:rsidRPr="00EF41D5">
        <w:rPr>
          <w:rFonts w:ascii="Times New Roman" w:hAnsi="Times New Roman" w:cs="Times New Roman"/>
          <w:sz w:val="24"/>
          <w:szCs w:val="24"/>
          <w:lang w:val="lv-LV"/>
        </w:rPr>
        <w:t>2019.gada 15</w:t>
      </w:r>
      <w:r w:rsidR="005F66B1" w:rsidRPr="00EF41D5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74324A" w:rsidRPr="00EF41D5">
        <w:rPr>
          <w:rFonts w:ascii="Times New Roman" w:hAnsi="Times New Roman" w:cs="Times New Roman"/>
          <w:sz w:val="24"/>
          <w:szCs w:val="24"/>
          <w:lang w:val="lv-LV"/>
        </w:rPr>
        <w:t xml:space="preserve">martā noslēgtajam līgumam ar </w:t>
      </w:r>
      <w:r w:rsidR="005F66B1" w:rsidRPr="00EF41D5">
        <w:rPr>
          <w:rFonts w:ascii="Times New Roman" w:hAnsi="Times New Roman" w:cs="Times New Roman"/>
          <w:sz w:val="24"/>
          <w:szCs w:val="24"/>
          <w:lang w:val="lv-LV"/>
        </w:rPr>
        <w:t xml:space="preserve">SIA „LAGRON”, </w:t>
      </w:r>
      <w:r w:rsidR="0074324A" w:rsidRPr="00EF41D5">
        <w:rPr>
          <w:rFonts w:ascii="Times New Roman" w:hAnsi="Times New Roman" w:cs="Times New Roman"/>
          <w:sz w:val="24"/>
          <w:szCs w:val="24"/>
          <w:lang w:val="lv-LV"/>
        </w:rPr>
        <w:t xml:space="preserve">turpinās energoefektivitātes uzlabošanas remontdarbi. </w:t>
      </w:r>
      <w:r w:rsidR="0074324A" w:rsidRPr="00EF41D5">
        <w:rPr>
          <w:rFonts w:ascii="Times New Roman" w:hAnsi="Times New Roman" w:cs="Times New Roman"/>
          <w:iCs/>
          <w:sz w:val="24"/>
          <w:szCs w:val="24"/>
          <w:lang w:val="lv-LV"/>
        </w:rPr>
        <w:t>20</w:t>
      </w:r>
      <w:r w:rsidR="00956B32" w:rsidRPr="00EF41D5">
        <w:rPr>
          <w:rFonts w:ascii="Times New Roman" w:hAnsi="Times New Roman" w:cs="Times New Roman"/>
          <w:iCs/>
          <w:sz w:val="24"/>
          <w:szCs w:val="24"/>
          <w:lang w:val="lv-LV"/>
        </w:rPr>
        <w:t>19</w:t>
      </w:r>
      <w:r w:rsidR="0074324A" w:rsidRPr="00EF41D5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.gada </w:t>
      </w:r>
      <w:r w:rsidR="00956B32" w:rsidRPr="00EF41D5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decembrī </w:t>
      </w:r>
      <w:r w:rsidR="0074324A" w:rsidRPr="00EF41D5">
        <w:rPr>
          <w:rFonts w:ascii="Times New Roman" w:hAnsi="Times New Roman" w:cs="Times New Roman"/>
          <w:iCs/>
          <w:sz w:val="24"/>
          <w:szCs w:val="24"/>
          <w:lang w:val="lv-LV"/>
        </w:rPr>
        <w:t>būvdarbu</w:t>
      </w:r>
      <w:r w:rsidR="0074324A" w:rsidRPr="00EF41D5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74324A" w:rsidRPr="00EF41D5">
        <w:rPr>
          <w:rFonts w:ascii="Times New Roman" w:hAnsi="Times New Roman" w:cs="Times New Roman"/>
          <w:iCs/>
          <w:sz w:val="24"/>
          <w:szCs w:val="24"/>
          <w:lang w:val="lv-LV"/>
        </w:rPr>
        <w:t>i</w:t>
      </w:r>
      <w:r w:rsidR="0074324A" w:rsidRPr="00EF41D5">
        <w:rPr>
          <w:rFonts w:ascii="Times New Roman" w:hAnsi="Times New Roman" w:cs="Times New Roman"/>
          <w:sz w:val="24"/>
          <w:szCs w:val="24"/>
          <w:lang w:val="lv-LV"/>
        </w:rPr>
        <w:t xml:space="preserve">zpilde ir </w:t>
      </w:r>
      <w:r w:rsidR="00956B32" w:rsidRPr="00EF41D5">
        <w:rPr>
          <w:rFonts w:ascii="Times New Roman" w:hAnsi="Times New Roman" w:cs="Times New Roman"/>
          <w:sz w:val="24"/>
          <w:szCs w:val="24"/>
          <w:lang w:val="lv-LV"/>
        </w:rPr>
        <w:t>55.9</w:t>
      </w:r>
      <w:r w:rsidR="0074324A" w:rsidRPr="00EF41D5">
        <w:rPr>
          <w:rFonts w:ascii="Times New Roman" w:hAnsi="Times New Roman" w:cs="Times New Roman"/>
          <w:sz w:val="24"/>
          <w:szCs w:val="24"/>
          <w:lang w:val="lv-LV"/>
        </w:rPr>
        <w:t>% no kopējā ieplānotā darbu apjoma. Saskaņā ar būvprojekta dokumentāciju, objektā veikt</w:t>
      </w:r>
      <w:r w:rsidR="00EF41D5" w:rsidRPr="00EF41D5">
        <w:rPr>
          <w:rFonts w:ascii="Times New Roman" w:hAnsi="Times New Roman" w:cs="Times New Roman"/>
          <w:sz w:val="24"/>
          <w:szCs w:val="24"/>
          <w:lang w:val="lv-LV"/>
        </w:rPr>
        <w:t xml:space="preserve">i demontāžas darbi, </w:t>
      </w:r>
      <w:r w:rsidR="00956B32" w:rsidRPr="00EF41D5"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956B32" w:rsidRPr="00EF41D5">
        <w:rPr>
          <w:rFonts w:ascii="Times New Roman" w:hAnsi="Times New Roman" w:cs="Times New Roman"/>
          <w:sz w:val="24"/>
          <w:szCs w:val="24"/>
          <w:lang w:val="lv-LV"/>
        </w:rPr>
        <w:t>rīdu ierīkošana</w:t>
      </w:r>
      <w:r w:rsidR="00956B32" w:rsidRPr="00EF41D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EF41D5" w:rsidRPr="00EF41D5">
        <w:rPr>
          <w:rFonts w:ascii="Times New Roman" w:hAnsi="Times New Roman" w:cs="Times New Roman"/>
          <w:sz w:val="24"/>
          <w:szCs w:val="24"/>
          <w:lang w:val="lv-LV"/>
        </w:rPr>
        <w:t>f</w:t>
      </w:r>
      <w:r w:rsidR="00956B32" w:rsidRPr="00EF41D5">
        <w:rPr>
          <w:rFonts w:ascii="Times New Roman" w:hAnsi="Times New Roman" w:cs="Times New Roman"/>
          <w:sz w:val="24"/>
          <w:szCs w:val="24"/>
          <w:lang w:val="lv-LV"/>
        </w:rPr>
        <w:t>asādes apdares plākšņu un šuvju profilu montāža (daļēji)</w:t>
      </w:r>
      <w:r w:rsidR="00956B32" w:rsidRPr="00EF41D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EF41D5" w:rsidRPr="00EF41D5">
        <w:rPr>
          <w:rFonts w:ascii="Times New Roman" w:hAnsi="Times New Roman" w:cs="Times New Roman"/>
          <w:sz w:val="24"/>
          <w:szCs w:val="24"/>
          <w:lang w:val="lv-LV"/>
        </w:rPr>
        <w:t>ka arī t</w:t>
      </w:r>
      <w:r w:rsidR="00956B32" w:rsidRPr="00EF41D5">
        <w:rPr>
          <w:rFonts w:ascii="Times New Roman" w:hAnsi="Times New Roman" w:cs="Times New Roman"/>
          <w:sz w:val="24"/>
          <w:szCs w:val="24"/>
          <w:lang w:val="lv-LV"/>
        </w:rPr>
        <w:t xml:space="preserve">urpinās iekšējo </w:t>
      </w:r>
      <w:r w:rsidR="007B5883" w:rsidRPr="00EF41D5">
        <w:rPr>
          <w:rFonts w:ascii="Times New Roman" w:hAnsi="Times New Roman" w:cs="Times New Roman"/>
          <w:sz w:val="24"/>
          <w:szCs w:val="24"/>
          <w:lang w:val="lv-LV"/>
        </w:rPr>
        <w:t>apdares darbi</w:t>
      </w:r>
      <w:r w:rsidR="007B5883" w:rsidRPr="00EF41D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B5883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956B32" w:rsidRPr="00EF41D5">
        <w:rPr>
          <w:rFonts w:ascii="Times New Roman" w:hAnsi="Times New Roman" w:cs="Times New Roman"/>
          <w:sz w:val="24"/>
          <w:szCs w:val="24"/>
          <w:lang w:val="lv-LV"/>
        </w:rPr>
        <w:t>tīklu ierīkošanas darbi – kanalizācija, ūdensvads, apkure, ventilācija un elektroapgāde</w:t>
      </w:r>
      <w:r w:rsidR="007B5883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74324A" w:rsidRPr="00EF41D5">
        <w:rPr>
          <w:rFonts w:ascii="Times New Roman" w:hAnsi="Times New Roman" w:cs="Times New Roman"/>
          <w:sz w:val="24"/>
          <w:szCs w:val="24"/>
          <w:lang w:val="lv-LV"/>
        </w:rPr>
        <w:t xml:space="preserve">Plānots </w:t>
      </w:r>
      <w:r w:rsidR="002856A5" w:rsidRPr="00EF41D5">
        <w:rPr>
          <w:rFonts w:ascii="Times New Roman" w:hAnsi="Times New Roman" w:cs="Times New Roman"/>
          <w:sz w:val="24"/>
          <w:szCs w:val="24"/>
          <w:lang w:val="lv-LV"/>
        </w:rPr>
        <w:t>uzsākt</w:t>
      </w:r>
      <w:r w:rsidR="00360EA5" w:rsidRPr="00EF41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60EA5" w:rsidRPr="00EF41D5">
        <w:rPr>
          <w:rFonts w:ascii="Times New Roman" w:hAnsi="Times New Roman" w:cs="Times New Roman"/>
          <w:sz w:val="24"/>
          <w:szCs w:val="24"/>
          <w:lang w:val="lv-LV"/>
        </w:rPr>
        <w:t>ter</w:t>
      </w:r>
      <w:r w:rsidR="00EF41D5" w:rsidRPr="00EF41D5">
        <w:rPr>
          <w:rFonts w:ascii="Times New Roman" w:hAnsi="Times New Roman" w:cs="Times New Roman"/>
          <w:sz w:val="24"/>
          <w:szCs w:val="24"/>
          <w:lang w:val="lv-LV"/>
        </w:rPr>
        <w:t>itorijas labiekārtošan</w:t>
      </w:r>
      <w:r w:rsidR="007B5883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EF41D5" w:rsidRPr="00EF41D5">
        <w:rPr>
          <w:rFonts w:ascii="Times New Roman" w:hAnsi="Times New Roman" w:cs="Times New Roman"/>
          <w:sz w:val="24"/>
          <w:szCs w:val="24"/>
          <w:lang w:val="lv-LV"/>
        </w:rPr>
        <w:t>, pabeigt f</w:t>
      </w:r>
      <w:r w:rsidR="00EF41D5" w:rsidRPr="00EF41D5">
        <w:rPr>
          <w:rFonts w:ascii="Times New Roman" w:hAnsi="Times New Roman" w:cs="Times New Roman"/>
          <w:sz w:val="24"/>
          <w:szCs w:val="24"/>
          <w:lang w:val="lv-LV"/>
        </w:rPr>
        <w:t>asādes siltināšana</w:t>
      </w:r>
      <w:r w:rsidR="00EF41D5" w:rsidRPr="00EF41D5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EF41D5" w:rsidRPr="00EF41D5">
        <w:rPr>
          <w:rFonts w:ascii="Times New Roman" w:hAnsi="Times New Roman" w:cs="Times New Roman"/>
          <w:sz w:val="24"/>
          <w:szCs w:val="24"/>
          <w:lang w:val="lv-LV"/>
        </w:rPr>
        <w:t xml:space="preserve"> un apdare</w:t>
      </w:r>
      <w:r w:rsidR="00EF41D5" w:rsidRPr="00EF41D5">
        <w:rPr>
          <w:rFonts w:ascii="Times New Roman" w:hAnsi="Times New Roman" w:cs="Times New Roman"/>
          <w:sz w:val="24"/>
          <w:szCs w:val="24"/>
          <w:lang w:val="lv-LV"/>
        </w:rPr>
        <w:t xml:space="preserve">s darbus, veikt nojumes remontu un vējtvera ierīkošanu. </w:t>
      </w:r>
    </w:p>
    <w:p w:rsidR="002F475D" w:rsidRPr="005F66B1" w:rsidRDefault="006D4306" w:rsidP="006D430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5F66B1">
        <w:rPr>
          <w:rFonts w:ascii="Times New Roman" w:hAnsi="Times New Roman" w:cs="Times New Roman"/>
          <w:sz w:val="24"/>
          <w:szCs w:val="24"/>
          <w:lang w:val="lv-LV"/>
        </w:rPr>
        <w:t>Būvuzraudzību objektā veic SIA „INRI”,  autoruzraudzību SIA „</w:t>
      </w:r>
      <w:proofErr w:type="spellStart"/>
      <w:r w:rsidRPr="005F66B1">
        <w:rPr>
          <w:rFonts w:ascii="Times New Roman" w:hAnsi="Times New Roman" w:cs="Times New Roman"/>
          <w:sz w:val="24"/>
          <w:szCs w:val="24"/>
          <w:lang w:val="lv-LV"/>
        </w:rPr>
        <w:t>Moduls</w:t>
      </w:r>
      <w:proofErr w:type="spellEnd"/>
      <w:r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5F66B1">
        <w:rPr>
          <w:rFonts w:ascii="Times New Roman" w:hAnsi="Times New Roman" w:cs="Times New Roman"/>
          <w:sz w:val="24"/>
          <w:szCs w:val="24"/>
          <w:lang w:val="lv-LV"/>
        </w:rPr>
        <w:t>Engineering</w:t>
      </w:r>
      <w:proofErr w:type="spellEnd"/>
      <w:r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”. </w:t>
      </w:r>
      <w:r w:rsidR="002F475D"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Būvdarbi notiek projekta “Energoefektivitātes paaugstināšana Daugavpils pilsētas pirmsskolas izglītības iestādē Nr.28 - Liepājas ielā 37, Daugavpilī”, </w:t>
      </w:r>
      <w:proofErr w:type="spellStart"/>
      <w:r w:rsidR="002F475D" w:rsidRPr="005F66B1">
        <w:rPr>
          <w:rFonts w:ascii="Times New Roman" w:eastAsia="Times New Roman" w:hAnsi="Times New Roman" w:cs="Times New Roman"/>
          <w:sz w:val="24"/>
          <w:szCs w:val="24"/>
          <w:lang w:val="lv-LV"/>
        </w:rPr>
        <w:t>Nr</w:t>
      </w:r>
      <w:proofErr w:type="spellEnd"/>
      <w:r w:rsidR="002F475D" w:rsidRPr="005F66B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2F475D"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4.2.2.0/18/I/063 </w:t>
      </w:r>
      <w:r w:rsidR="002F475D" w:rsidRPr="005F66B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ietvaros.</w:t>
      </w:r>
    </w:p>
    <w:p w:rsidR="00BD7428" w:rsidRPr="00F16361" w:rsidRDefault="00BD7428" w:rsidP="00BD742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lv-LV"/>
        </w:rPr>
      </w:pPr>
      <w:r w:rsidRPr="00F16361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>Projekta mērķis</w:t>
      </w:r>
      <w:r w:rsidRPr="00F16361">
        <w:rPr>
          <w:rFonts w:ascii="Times New Roman" w:hAnsi="Times New Roman" w:cs="Times New Roman"/>
          <w:bCs/>
          <w:i/>
          <w:sz w:val="24"/>
          <w:szCs w:val="24"/>
          <w:lang w:val="lv-LV"/>
        </w:rPr>
        <w:t xml:space="preserve"> ir</w:t>
      </w:r>
      <w:r w:rsidRPr="00F16361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 xml:space="preserve"> </w:t>
      </w:r>
      <w:r w:rsidRPr="00F16361">
        <w:rPr>
          <w:rFonts w:ascii="Times New Roman" w:hAnsi="Times New Roman" w:cs="Times New Roman"/>
          <w:bCs/>
          <w:i/>
          <w:sz w:val="24"/>
          <w:szCs w:val="24"/>
          <w:lang w:val="lv-LV"/>
        </w:rPr>
        <w:t>s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ekmēt Daugavpils pilsētas 28.pirmsskolas izglītības iestādes ēkas </w:t>
      </w:r>
      <w:r w:rsidRPr="00F16361">
        <w:rPr>
          <w:rFonts w:ascii="Times New Roman" w:hAnsi="Times New Roman" w:cs="Times New Roman"/>
          <w:i/>
          <w:spacing w:val="-1"/>
          <w:sz w:val="24"/>
          <w:szCs w:val="24"/>
          <w:lang w:val="lv-LV"/>
        </w:rPr>
        <w:t xml:space="preserve">Liepājas ielā 37 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>energoefektivitātes paaugstināšanu, samazinot primārās enerģijas patēriņu.</w:t>
      </w:r>
    </w:p>
    <w:p w:rsidR="00E32891" w:rsidRPr="00F16361" w:rsidRDefault="00E32891" w:rsidP="00BD742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F16361">
        <w:rPr>
          <w:rFonts w:ascii="Times New Roman" w:hAnsi="Times New Roman" w:cs="Times New Roman"/>
          <w:b/>
          <w:i/>
          <w:sz w:val="24"/>
          <w:szCs w:val="24"/>
          <w:lang w:val="lv-LV"/>
        </w:rPr>
        <w:t>Projekta realizācijas termiņš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ir</w:t>
      </w:r>
      <w:r w:rsidRPr="00F16361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BD7428" w:rsidRPr="00F16361">
        <w:rPr>
          <w:rFonts w:ascii="Times New Roman" w:hAnsi="Times New Roman" w:cs="Times New Roman"/>
          <w:i/>
          <w:sz w:val="24"/>
          <w:szCs w:val="24"/>
        </w:rPr>
        <w:t>0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mēneši</w:t>
      </w:r>
      <w:r w:rsidRPr="00F16361">
        <w:rPr>
          <w:rFonts w:ascii="Times New Roman" w:hAnsi="Times New Roman" w:cs="Times New Roman"/>
          <w:i/>
          <w:sz w:val="24"/>
          <w:szCs w:val="24"/>
        </w:rPr>
        <w:t xml:space="preserve"> no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vienošanās parakstīšanas dienas</w:t>
      </w:r>
      <w:r w:rsidRPr="00F16361">
        <w:rPr>
          <w:rFonts w:ascii="Times New Roman" w:hAnsi="Times New Roman" w:cs="Times New Roman"/>
          <w:i/>
          <w:sz w:val="24"/>
          <w:szCs w:val="24"/>
        </w:rPr>
        <w:t>.</w:t>
      </w:r>
    </w:p>
    <w:p w:rsidR="00E32891" w:rsidRPr="00F16361" w:rsidRDefault="00E32891" w:rsidP="00BD742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16361">
        <w:rPr>
          <w:rStyle w:val="Strong"/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 xml:space="preserve">Projekta kopējās izmaksas </w:t>
      </w:r>
      <w:r w:rsidRPr="00F16361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lv-LV"/>
        </w:rPr>
        <w:t>ir</w:t>
      </w:r>
      <w:r w:rsidRPr="00F163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F16361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EUR</w:t>
      </w:r>
      <w:r w:rsidRPr="00F16361">
        <w:rPr>
          <w:rStyle w:val="Strong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BD7428" w:rsidRPr="00F16361">
        <w:rPr>
          <w:rFonts w:ascii="Times New Roman" w:hAnsi="Times New Roman" w:cs="Times New Roman"/>
          <w:b/>
          <w:i/>
          <w:sz w:val="24"/>
          <w:szCs w:val="24"/>
          <w:lang w:val="lv-LV"/>
        </w:rPr>
        <w:t>1 021 859.42</w:t>
      </w:r>
      <w:r w:rsidRPr="00F16361">
        <w:rPr>
          <w:rStyle w:val="Strong"/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r w:rsidRPr="00F16361">
        <w:rPr>
          <w:rFonts w:ascii="Times New Roman" w:hAnsi="Times New Roman" w:cs="Times New Roman"/>
          <w:i/>
          <w:sz w:val="24"/>
          <w:szCs w:val="24"/>
        </w:rPr>
        <w:t>no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tām kopējās attiecināmās izmaksas ir</w:t>
      </w:r>
      <w:r w:rsidRPr="00F163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32891" w:rsidRPr="00F16361" w:rsidRDefault="00E32891" w:rsidP="00BD742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F16361">
        <w:rPr>
          <w:rFonts w:ascii="Times New Roman" w:hAnsi="Times New Roman" w:cs="Times New Roman"/>
          <w:i/>
          <w:sz w:val="24"/>
          <w:szCs w:val="24"/>
        </w:rPr>
        <w:t xml:space="preserve">EUR </w:t>
      </w:r>
      <w:r w:rsidR="00BD7428" w:rsidRPr="00F16361">
        <w:rPr>
          <w:rFonts w:ascii="Times New Roman" w:hAnsi="Times New Roman" w:cs="Times New Roman"/>
          <w:b/>
          <w:i/>
          <w:color w:val="000000"/>
          <w:sz w:val="24"/>
          <w:szCs w:val="24"/>
          <w:lang w:val="lv-LV"/>
        </w:rPr>
        <w:t>478 954.66</w:t>
      </w:r>
      <w:r w:rsidR="005F66B1" w:rsidRPr="00F163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16361">
        <w:rPr>
          <w:rFonts w:ascii="Times New Roman" w:hAnsi="Times New Roman" w:cs="Times New Roman"/>
          <w:i/>
          <w:sz w:val="24"/>
          <w:szCs w:val="24"/>
        </w:rPr>
        <w:t>t.sk.</w:t>
      </w:r>
      <w:proofErr w:type="gramEnd"/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F1636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>Eiropas reģionālā attīstības fonda finansējums</w:t>
      </w:r>
      <w:r w:rsidRPr="00F163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EUR </w:t>
      </w:r>
      <w:r w:rsidR="00BD7428" w:rsidRPr="00F16361">
        <w:rPr>
          <w:rFonts w:ascii="Times New Roman" w:hAnsi="Times New Roman" w:cs="Times New Roman"/>
          <w:i/>
          <w:sz w:val="24"/>
          <w:szCs w:val="24"/>
          <w:lang w:val="lv-LV"/>
        </w:rPr>
        <w:t>388 959.51</w:t>
      </w:r>
      <w:r w:rsidRPr="00F163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2F475D" w:rsidRPr="005F66B1" w:rsidRDefault="002F475D" w:rsidP="002F4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75D" w:rsidRPr="005F66B1" w:rsidRDefault="002F475D" w:rsidP="002F475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F66B1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5F66B1">
        <w:rPr>
          <w:rFonts w:ascii="Times New Roman" w:hAnsi="Times New Roman" w:cs="Times New Roman"/>
          <w:sz w:val="24"/>
          <w:szCs w:val="24"/>
        </w:rPr>
        <w:t>:</w:t>
      </w:r>
      <w:r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AE61CE" w:rsidRPr="005F66B1" w:rsidRDefault="002F4C37" w:rsidP="002F4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66B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8FB9018" wp14:editId="35D399B9">
            <wp:simplePos x="0" y="0"/>
            <wp:positionH relativeFrom="margin">
              <wp:posOffset>372745</wp:posOffset>
            </wp:positionH>
            <wp:positionV relativeFrom="paragraph">
              <wp:posOffset>606425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75D"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Attīstības departamenta Projektu nodaļas vecākā eksperte projekta jautājumos Helēna </w:t>
      </w:r>
      <w:proofErr w:type="spellStart"/>
      <w:r w:rsidR="002F475D" w:rsidRPr="005F66B1">
        <w:rPr>
          <w:rFonts w:ascii="Times New Roman" w:hAnsi="Times New Roman" w:cs="Times New Roman"/>
          <w:sz w:val="24"/>
          <w:szCs w:val="24"/>
          <w:lang w:val="lv-LV"/>
        </w:rPr>
        <w:t>Trošimova</w:t>
      </w:r>
      <w:proofErr w:type="spellEnd"/>
    </w:p>
    <w:sectPr w:rsidR="00AE61CE" w:rsidRPr="005F6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B05A6D"/>
    <w:multiLevelType w:val="hybridMultilevel"/>
    <w:tmpl w:val="BA7A79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11FD5"/>
    <w:multiLevelType w:val="hybridMultilevel"/>
    <w:tmpl w:val="8ECEDF40"/>
    <w:lvl w:ilvl="0" w:tplc="8418291C">
      <w:start w:val="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C938E9"/>
    <w:multiLevelType w:val="hybridMultilevel"/>
    <w:tmpl w:val="208E6EB2"/>
    <w:lvl w:ilvl="0" w:tplc="815299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94412"/>
    <w:multiLevelType w:val="hybridMultilevel"/>
    <w:tmpl w:val="72B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23B36"/>
    <w:multiLevelType w:val="hybridMultilevel"/>
    <w:tmpl w:val="791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50359"/>
    <w:multiLevelType w:val="hybridMultilevel"/>
    <w:tmpl w:val="18E453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1580A"/>
    <w:rsid w:val="00067CA2"/>
    <w:rsid w:val="00077857"/>
    <w:rsid w:val="00091EF4"/>
    <w:rsid w:val="00101944"/>
    <w:rsid w:val="001A370D"/>
    <w:rsid w:val="001A4C8F"/>
    <w:rsid w:val="001C7943"/>
    <w:rsid w:val="001D4B62"/>
    <w:rsid w:val="001F2623"/>
    <w:rsid w:val="00217194"/>
    <w:rsid w:val="00220941"/>
    <w:rsid w:val="00236B30"/>
    <w:rsid w:val="002832EF"/>
    <w:rsid w:val="002856A5"/>
    <w:rsid w:val="002F475D"/>
    <w:rsid w:val="002F4C37"/>
    <w:rsid w:val="00360EA5"/>
    <w:rsid w:val="003B2ACB"/>
    <w:rsid w:val="003D5E6A"/>
    <w:rsid w:val="00424FA7"/>
    <w:rsid w:val="0043091F"/>
    <w:rsid w:val="00437A0E"/>
    <w:rsid w:val="004B2232"/>
    <w:rsid w:val="0052265A"/>
    <w:rsid w:val="00556D5A"/>
    <w:rsid w:val="00571E58"/>
    <w:rsid w:val="00583708"/>
    <w:rsid w:val="005F3F59"/>
    <w:rsid w:val="005F66B1"/>
    <w:rsid w:val="00601674"/>
    <w:rsid w:val="00664502"/>
    <w:rsid w:val="006A1B14"/>
    <w:rsid w:val="006B745B"/>
    <w:rsid w:val="006C4BFA"/>
    <w:rsid w:val="006D4306"/>
    <w:rsid w:val="006E754E"/>
    <w:rsid w:val="006F6910"/>
    <w:rsid w:val="007115CA"/>
    <w:rsid w:val="0072462A"/>
    <w:rsid w:val="0074324A"/>
    <w:rsid w:val="00753038"/>
    <w:rsid w:val="007B5883"/>
    <w:rsid w:val="007C587E"/>
    <w:rsid w:val="00857292"/>
    <w:rsid w:val="008B218A"/>
    <w:rsid w:val="008C20B2"/>
    <w:rsid w:val="00910277"/>
    <w:rsid w:val="00956B32"/>
    <w:rsid w:val="009D3FEB"/>
    <w:rsid w:val="009F472B"/>
    <w:rsid w:val="00A01372"/>
    <w:rsid w:val="00AE61CE"/>
    <w:rsid w:val="00AE73D1"/>
    <w:rsid w:val="00BC17AD"/>
    <w:rsid w:val="00BC280C"/>
    <w:rsid w:val="00BD7428"/>
    <w:rsid w:val="00BF3369"/>
    <w:rsid w:val="00C56834"/>
    <w:rsid w:val="00C6446B"/>
    <w:rsid w:val="00CA035B"/>
    <w:rsid w:val="00CD23E9"/>
    <w:rsid w:val="00D13B0D"/>
    <w:rsid w:val="00D503DB"/>
    <w:rsid w:val="00DA719C"/>
    <w:rsid w:val="00DD7667"/>
    <w:rsid w:val="00DF06CE"/>
    <w:rsid w:val="00E27AA3"/>
    <w:rsid w:val="00E32891"/>
    <w:rsid w:val="00E80C37"/>
    <w:rsid w:val="00E8643D"/>
    <w:rsid w:val="00EC5578"/>
    <w:rsid w:val="00ED4BEF"/>
    <w:rsid w:val="00ED6625"/>
    <w:rsid w:val="00EE43FF"/>
    <w:rsid w:val="00EF41D5"/>
    <w:rsid w:val="00F16361"/>
    <w:rsid w:val="00F65F09"/>
    <w:rsid w:val="00F722F0"/>
    <w:rsid w:val="00F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5</cp:revision>
  <cp:lastPrinted>2019-06-05T10:43:00Z</cp:lastPrinted>
  <dcterms:created xsi:type="dcterms:W3CDTF">2020-02-03T15:06:00Z</dcterms:created>
  <dcterms:modified xsi:type="dcterms:W3CDTF">2020-02-03T15:41:00Z</dcterms:modified>
</cp:coreProperties>
</file>